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9C" w:rsidRDefault="00196C9C" w:rsidP="00F234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F5CCE">
        <w:rPr>
          <w:rFonts w:ascii="Times New Roman" w:hAnsi="Times New Roman"/>
          <w:b/>
          <w:sz w:val="24"/>
        </w:rPr>
        <w:t>24:05:14:21.  Prohibition on mandatory medication.</w:t>
      </w:r>
      <w:r>
        <w:rPr>
          <w:rFonts w:ascii="Times New Roman" w:hAnsi="Times New Roman"/>
          <w:sz w:val="24"/>
        </w:rPr>
        <w:t xml:space="preserve"> State and school district personnel may not require parents to obtain a prescription for substances identified under schedules I, II, III, IV, or V in section 202(c) of the Controlled Substances Act, as amended to January 1, 2007, for a child as a condition of attending school, receiving an evaluation under chapter 24:05:25, or receiving services under this article.</w:t>
      </w:r>
    </w:p>
    <w:p w:rsidR="00196C9C" w:rsidRDefault="00196C9C" w:rsidP="00F234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96C9C" w:rsidRDefault="00196C9C" w:rsidP="00F234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Nothing in this section may be construed to create a federal prohibition against teachers and other school personnel consulting or sharing classroom-based observations with parents or guardians related to a student's academic and functional performance, or behavior in the classroom or school, or related to the need for evaluation for special education or related services under chapter 24:05:22 related to child find.</w:t>
      </w:r>
    </w:p>
    <w:p w:rsidR="00196C9C" w:rsidRDefault="00196C9C" w:rsidP="00F234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96C9C" w:rsidRDefault="00196C9C" w:rsidP="00F234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5E2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196C9C" w:rsidRDefault="00196C9C" w:rsidP="00F234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5E2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196C9C" w:rsidRDefault="00196C9C" w:rsidP="00F234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D15E2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196C9C" w:rsidRDefault="00196C9C" w:rsidP="00F234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96C9C" w:rsidSect="00196C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96C9C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5CCE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62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15E2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43B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3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143</Words>
  <Characters>817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2007-06-29T19:25:00Z</dcterms:created>
  <dcterms:modified xsi:type="dcterms:W3CDTF">2007-07-27T18:41:00Z</dcterms:modified>
</cp:coreProperties>
</file>