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24:05:17:01.  State-wide coordination of child find and data collection activities.</w:t>
      </w:r>
      <w:r>
        <w:rPr>
          <w:rFonts w:ascii="Times New Roman" w:hAnsi="Times New Roman"/>
          <w:sz w:val="24"/>
        </w:rPr>
        <w:t xml:space="preserve"> The Office of Educational Services and Supports, through its special education programs, is the state agency responsible for coordinating the planning and implementation of state-wide child find and data collection activities. Child identification procedures are a required component in each school district's comprehensive plan for special education. The district shall provide information in the form required by the office's special education programs</w:t>
      </w: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process combined with the state's federal child count procedures serve as the basis for developing the child identification system for the Individuals with Disabilities Education Act, Part B. These procedures are extended to agencies other than school districts through the use of interagency agreements.</w:t>
      </w: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40999" w:rsidRDefault="00340999" w:rsidP="001A0FF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40999" w:rsidSect="003409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0FF6"/>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0999"/>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6688C"/>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F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161</Words>
  <Characters>924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2007-06-30T20:14:00Z</dcterms:created>
  <dcterms:modified xsi:type="dcterms:W3CDTF">2007-06-30T20:53:00Z</dcterms:modified>
</cp:coreProperties>
</file>