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24:05:17:03.  Annual report of children served.</w:t>
      </w:r>
      <w:r>
        <w:rPr>
          <w:rFonts w:ascii="Times New Roman" w:hAnsi="Times New Roman"/>
          <w:sz w:val="24"/>
        </w:rPr>
        <w:t xml:space="preserve"> In its annual report of children served, the department shall indicate the number of children with disabilities receiving special education and related services on December 1 of that school year;</w:t>
      </w: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For the purpose of this section, a child's age is the child's actual age on the date of the child count, December 1.</w:t>
      </w: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department may not report a child under more than one disability category.</w:t>
      </w: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20 SDR 33, effective September 8, 1993; 23 SDR 31, effective September 8, 1996; 26 SDR 150, effective May 22, 2000; 33 SDR 236, effective July 5, 2007.</w:t>
      </w: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352F1" w:rsidRDefault="00C352F1" w:rsidP="007A6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352F1" w:rsidSect="00C35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A6CE3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508"/>
    <w:rsid w:val="00C33745"/>
    <w:rsid w:val="00C352F1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E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2007-06-30T20:20:00Z</dcterms:created>
  <dcterms:modified xsi:type="dcterms:W3CDTF">2007-07-01T19:38:00Z</dcterms:modified>
</cp:coreProperties>
</file>