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B9" w:rsidRDefault="00270AB9" w:rsidP="004B3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24:05:20:04.  Additional requirements.</w:t>
      </w:r>
      <w:r>
        <w:rPr>
          <w:rFonts w:ascii="Times New Roman" w:hAnsi="Times New Roman"/>
          <w:sz w:val="24"/>
        </w:rPr>
        <w:t xml:space="preserve"> In addition to the content requirements of the request for funds itself, reviewers from the department's special education programs shall take into account a local education agency's failure to correct an identified deficiency found through state monitoring or a complaint investigation, consider any decision made in a due process hearing which was adverse to the local education agency, and consider any previous decisions that resulted in the withholding of funds.</w:t>
      </w:r>
    </w:p>
    <w:p w:rsidR="00270AB9" w:rsidRDefault="00270AB9" w:rsidP="004B3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70AB9" w:rsidRDefault="00270AB9" w:rsidP="004B3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270AB9" w:rsidRDefault="00270AB9" w:rsidP="004B3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270AB9" w:rsidRDefault="00270AB9" w:rsidP="004B3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270AB9" w:rsidRDefault="00270AB9" w:rsidP="004B3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70AB9" w:rsidSect="00270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AB9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33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2007-07-02T16:16:00Z</dcterms:created>
  <dcterms:modified xsi:type="dcterms:W3CDTF">2007-07-02T16:16:00Z</dcterms:modified>
</cp:coreProperties>
</file>