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24:05:20:07.  Notification of grant award.</w:t>
      </w:r>
      <w:r>
        <w:rPr>
          <w:rFonts w:ascii="Times New Roman" w:hAnsi="Times New Roman"/>
          <w:sz w:val="24"/>
        </w:rPr>
        <w:t xml:space="preserve"> Once the request for funds is approved, the state director of special education and the Office of Finance and Management shall notify a local education agency, in writing, of the following:</w:t>
      </w: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amount of the grant;</w:t>
      </w: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period during which the local education agency may obligate funds; and</w:t>
      </w: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federal requirements that apply to the grant under article 24:05.</w:t>
      </w: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B5F16" w:rsidRDefault="007B5F16" w:rsidP="00D83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5F16" w:rsidSect="007B5F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B5F16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3CD3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D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2007-07-02T16:18:00Z</dcterms:created>
  <dcterms:modified xsi:type="dcterms:W3CDTF">2007-07-02T16:19:00Z</dcterms:modified>
</cp:coreProperties>
</file>