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20" w:rsidRDefault="00F33B20" w:rsidP="00A73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24:05:22:05.  Services to children age twenty-one.</w:t>
      </w:r>
      <w:r>
        <w:rPr>
          <w:rFonts w:ascii="Times New Roman" w:hAnsi="Times New Roman"/>
          <w:sz w:val="24"/>
        </w:rPr>
        <w:t xml:space="preserve"> A student who is enrolled in school and becomes 21 years of age during the fiscal year shall have free school privileges during the school year.</w:t>
      </w:r>
    </w:p>
    <w:p w:rsidR="00F33B20" w:rsidRDefault="00F33B20" w:rsidP="00A73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33B20" w:rsidRDefault="00F33B20" w:rsidP="00A73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F33B20" w:rsidRDefault="00F33B20" w:rsidP="00A73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13-37-1.1.</w:t>
      </w:r>
    </w:p>
    <w:p w:rsidR="00F33B20" w:rsidRDefault="00F33B20" w:rsidP="00A73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F33B20" w:rsidRDefault="00F33B20" w:rsidP="00A73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33B20" w:rsidSect="00F33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735AF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33B20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A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2004-07-13T21:40:00Z</dcterms:created>
  <dcterms:modified xsi:type="dcterms:W3CDTF">2004-07-13T21:40:00Z</dcterms:modified>
</cp:coreProperties>
</file>