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BB" w:rsidRDefault="00CF49BB" w:rsidP="00143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24:05:24:02.  Duties of a district after referral.</w:t>
      </w:r>
      <w:r>
        <w:rPr>
          <w:rFonts w:ascii="Times New Roman" w:hAnsi="Times New Roman"/>
          <w:sz w:val="24"/>
        </w:rPr>
        <w:t xml:space="preserve"> Upon receiving a referral the school district shall conduct an informal review or may proceed with the evaluation process. An informal review includes a conference, if appropriate and necessary, either in person or by telephone, with the person making the referral and a review of the student's school record.</w:t>
      </w:r>
    </w:p>
    <w:p w:rsidR="00CF49BB" w:rsidRDefault="00CF49BB" w:rsidP="00143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F49BB" w:rsidRDefault="00CF49BB" w:rsidP="00143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CF49BB" w:rsidRDefault="00CF49BB" w:rsidP="00143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F49BB" w:rsidRDefault="00CF49BB" w:rsidP="00143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F49BB" w:rsidRDefault="00CF49BB" w:rsidP="00143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F49BB" w:rsidSect="00CF4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43534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CF49BB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3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2004-07-13T21:46:00Z</dcterms:created>
  <dcterms:modified xsi:type="dcterms:W3CDTF">2004-07-13T21:46:00Z</dcterms:modified>
</cp:coreProperties>
</file>