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BA" w:rsidRDefault="00CA76BA" w:rsidP="00C24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24:05:24.01:10.  Hearing loss defined.</w:t>
      </w:r>
      <w:r>
        <w:rPr>
          <w:rFonts w:ascii="Times New Roman" w:hAnsi="Times New Roman"/>
          <w:sz w:val="24"/>
        </w:rPr>
        <w:t xml:space="preserve"> A student may be identified as having a hearing loss if an unaided hearing loss of 35 to 69 decibels is present that makes the acquisition of receptive and expressive language skills difficult with or without the help of amplification.</w:t>
      </w:r>
    </w:p>
    <w:p w:rsidR="00CA76BA" w:rsidRDefault="00CA76BA" w:rsidP="00C24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A76BA" w:rsidRDefault="00CA76BA" w:rsidP="00C24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CA76BA" w:rsidRDefault="00CA76BA" w:rsidP="00C24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13-1-12.1, 13-37-1.1.</w:t>
      </w:r>
    </w:p>
    <w:p w:rsidR="00CA76BA" w:rsidRDefault="00CA76BA" w:rsidP="00C24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CA76BA" w:rsidRDefault="00CA76BA" w:rsidP="00C24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A76BA" w:rsidSect="00CA76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246A6"/>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6BA"/>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A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66</Words>
  <Characters>378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2007-07-02T22:00:00Z</dcterms:created>
  <dcterms:modified xsi:type="dcterms:W3CDTF">2007-07-02T22:00:00Z</dcterms:modified>
</cp:coreProperties>
</file>