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24:05:24.01:26.  Criteria for voice disorder.</w:t>
      </w:r>
      <w:r>
        <w:rPr>
          <w:rFonts w:ascii="Times New Roman" w:hAnsi="Times New Roman"/>
          <w:sz w:val="24"/>
        </w:rPr>
        <w:t xml:space="preserve"> A student may be identified as having a voice disorder if: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Consistent deviations exist in one or more of the parameters of voice: pitch, quality, or volume;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voice is discrepant from the norm for age, gender, or culture and is distracting to the listener; and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disorder is not the result of a temporary problem, such as normal voice changes, allergies, colds, or similar conditions.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2562B" w:rsidRDefault="00C2562B" w:rsidP="00834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562B" w:rsidSect="00C25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34E1D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2562B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2004-07-13T21:55:00Z</dcterms:created>
  <dcterms:modified xsi:type="dcterms:W3CDTF">2004-07-13T21:55:00Z</dcterms:modified>
</cp:coreProperties>
</file>