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2498F0" Type="http://schemas.openxmlformats.org/officeDocument/2006/relationships/officeDocument" Target="/word/document.xml" /><Relationship Id="coreR302498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24:05:25:04.03.  Determination of eligibility.</w:t>
      </w:r>
      <w:r>
        <w:rPr>
          <w:rFonts w:ascii="Times New Roman" w:hAnsi="Times New Roman"/>
          <w:sz w:val="24"/>
        </w:rPr>
        <w:t xml:space="preserve"> Upon completing the administration of assessments and other evaluation measures as required by this chapter, the individual education program team and other qualified individuals required by § 24:05:25:04.02 shall determine whether the student is a student with a disability, and shall determine the educational needs of the child, as defined in this article. The school district shall provide a copy of the evaluation report and the documentation of determination of eligibility at no cost to the parent. A student may not be determined to be a student with a disability if the determinant factor for that decision is lack of appropriate instruction in reading, including the essential components of reading instruction as defined in ES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A, or lack of appropriate instruction in math or limited English proficiency and if the student does not otherwise meet the eligibility criteria under chapter § 24:05:24.01.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Source: </w:t>
      </w:r>
      <w:r>
        <w:rPr>
          <w:rFonts w:ascii="Times New Roman" w:hAnsi="Times New Roman"/>
          <w:sz w:val="24"/>
        </w:rPr>
        <w:t>26 SDR 150, effective May 22, 2000;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2007-07-03T16:15:00Z</dcterms:created>
  <cp:lastModifiedBy>Rhonda Purkapile</cp:lastModifiedBy>
  <dcterms:modified xsi:type="dcterms:W3CDTF">2020-06-29T15:14:18Z</dcterms:modified>
  <cp:revision>3</cp:revision>
</cp:coreProperties>
</file>