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24:05:25:06.  Reevaluations.</w:t>
      </w:r>
      <w:r>
        <w:rPr>
          <w:rFonts w:ascii="Times New Roman" w:hAnsi="Times New Roman"/>
          <w:sz w:val="24"/>
        </w:rPr>
        <w:t xml:space="preserve"> A school district shall ensure that a reevaluation of each child with a disability is conducted in accordance with this chapter if the school district determines that the educational or related service needs, including improved academic achievement and functional performance, of the child warrant a reevaluation or if the child's parents or teacher requests a reevaluation.</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reevaluation conducted under this section may occur not more than once a year, unless the parent and district agree otherwise, and must occur at least once every three years, unless the parent and the district agree that a reevaluation is unnecessary.</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Reevaluations must be completed within 25 school days after receipt by the district of signed consent to reevaluate unless other time limits are agreed to by the school administration and the parents consistent with § 24:05:25:03.</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Each school district shall follow the procedures under § 24:05:25:04.02 when reevaluating a student for the additional purposes of:</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Determining whether the child continues to have a disability and determining the educational needs of the child;</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Determining the present levels of academic achievement and related developmental needs of the child;</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Determining whether the child continues to need special education and related services; and</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Determining whether any additions or modifications to the special education and related services are needed to enable the child to meet the measurable annual goals set out in the IEP and to participate, as appropriate, in the general education curriculum.</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If no additional data are needed to determine continuing eligibility and the child's educational needs, the district shall notify the parents of that determination and reasons for it and of the right of the parent to request an assessment, for purposes of determining the child's educational needs under this article, and to determine continuing eligibility. The school district is not required to conduct an assessment unless requested to do so by the child's parents. However, a school district shall follow the procedures in this chapter before determining that the child is no longer a child with a disability. The evaluation procedures described in this chapter are not required before the termination of a child's eligibility under this article due to graduation from secondary school with a regular high school diploma, or exceeding the age eligibility for FAPE.</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17 SDR 30, effective August 27, 1990; 23 SDR 31, effective September 8, 1996; 26 SDR 150, effective May 22, 2000; 32 SDR 41, effective September 11, 2005; 33 SDR 236, effective July 5, 2007.</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7B1502" w:rsidRDefault="007B1502" w:rsidP="0026717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7B1502" w:rsidSect="007B150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6717F"/>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4A35"/>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502"/>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B513E"/>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17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418</Words>
  <Characters>2384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2007-07-03T16:24:00Z</dcterms:created>
  <dcterms:modified xsi:type="dcterms:W3CDTF">2007-07-30T21:30:00Z</dcterms:modified>
</cp:coreProperties>
</file>