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24:05:26:02.01.  Change of placement for disciplinary removals.</w:t>
      </w:r>
      <w:r>
        <w:rPr>
          <w:rFonts w:ascii="Times New Roman" w:hAnsi="Times New Roman"/>
          <w:sz w:val="24"/>
        </w:rPr>
        <w:t xml:space="preserve"> For purposes of removal of a student with a disability from the student's current educational placement under this chapter, a change of placement occurs if: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removal is for more than ten consecutive school days; or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student is subjected to a series of removals that constitute a pattern because: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They cumulate to more than ten school days in a school year;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Of factors such as the length of each removal, the total amount of time the student is removed, and the proximity of the removals to one another; and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The student's behavior is substantially similar to the student's behavior in previous incidents that resulted in the series of removals.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public agency determines on a case-by-case basis whether a pattern of removals constitutes a change of placement. This determination is subject to review through due process and judicial proceedings.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A6CED" w:rsidRDefault="00CA6CED" w:rsidP="00BD3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A6CED" w:rsidSect="00CA6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3E4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6CED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15B9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165</Words>
  <Characters>944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2007-07-03T19:55:00Z</dcterms:created>
  <dcterms:modified xsi:type="dcterms:W3CDTF">2007-07-06T14:21:00Z</dcterms:modified>
</cp:coreProperties>
</file>