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D" w:rsidRDefault="00C7084D" w:rsidP="00746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24:05:26:09.02.  Determination of interim alternative educational setting.</w:t>
      </w:r>
      <w:r>
        <w:rPr>
          <w:rFonts w:ascii="Times New Roman" w:hAnsi="Times New Roman"/>
          <w:sz w:val="24"/>
        </w:rPr>
        <w:t xml:space="preserve"> The student's IEP team shall determine the interim alternative educational setting in which a student is placed under §§  24:05:26:08.01, 24:05:26:02.01, and 24:05:26:09.05.</w:t>
      </w:r>
    </w:p>
    <w:p w:rsidR="00C7084D" w:rsidRDefault="00C7084D" w:rsidP="00746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084D" w:rsidRDefault="00C7084D" w:rsidP="00746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C7084D" w:rsidRDefault="00C7084D" w:rsidP="00746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7084D" w:rsidRDefault="00C7084D" w:rsidP="00746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7084D" w:rsidRDefault="00C7084D" w:rsidP="007466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084D" w:rsidSect="00C70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46654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084D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5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2007-07-03T20:41:00Z</dcterms:created>
  <dcterms:modified xsi:type="dcterms:W3CDTF">2007-07-03T20:42:00Z</dcterms:modified>
</cp:coreProperties>
</file>