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24:05:26:09.03.  Manifestation determination review requirement.</w:t>
      </w:r>
      <w:r>
        <w:rPr>
          <w:rFonts w:ascii="Times New Roman" w:hAnsi="Times New Roman"/>
          <w:sz w:val="24"/>
        </w:rPr>
        <w:t xml:space="preserve"> Within ten school days of any decision to change the placement of a student with a disability because of a violation of a code of student conduct, the school district, the parent, and relevant members of the student's IEP team, as determined by the parent and the district, shall review all relevant information in the student's file, including the student's IEP, any teacher observations, and any relevant information provided by the parents to determine:</w:t>
      </w: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Whether the conduct in question was caused by, or had a direct and substantial relationship to, the student's disability; or</w:t>
      </w: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Whether the conduct in question was the direct result of the school district's failure to implement the IEP.</w:t>
      </w: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conduct must be determined to be a manifestation of the student's disability if the district, the parent, and relevant members of the student's IEP team determine that a condition in either subdivision (1) or (2) of this section was met.</w:t>
      </w: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district, the parent, and relevant members of the student's IEP team determine that the condition described in subdivision (2) of this section was met, the district shall take immediate steps to remedy those deficiencies.</w:t>
      </w: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0B029C" w:rsidRDefault="000B029C" w:rsidP="0055299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B029C" w:rsidSect="000B02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029C"/>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46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2995"/>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9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208</Words>
  <Characters>1190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2007-07-03T20:48:00Z</dcterms:created>
  <dcterms:modified xsi:type="dcterms:W3CDTF">2007-07-04T16:39:00Z</dcterms:modified>
</cp:coreProperties>
</file>