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24:05:26:09.04.  Determination that behavior was a manifestation.</w:t>
      </w:r>
      <w:r>
        <w:rPr>
          <w:rFonts w:ascii="Times New Roman" w:hAnsi="Times New Roman"/>
          <w:sz w:val="24"/>
        </w:rPr>
        <w:t xml:space="preserve"> If the school district, the parent, and relevant members of the IEP team determine that the conduct was a manifestation of the student's disability, the IEP team shall either:</w:t>
      </w: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Conduct a functional behavioral assessment, unless the district had conducted a functional behavioral assessment before the behavior that resulted in the change of placement occurred, and implement a behavioral intervention plan for the student; or</w:t>
      </w: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If a behavioral intervention plan already has been developed, review the behavioral intervention plan and modify it, as necessary, to address the behavior.</w:t>
      </w: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addition, and except as provided in § 24:05:26:08.01, the IEP team shall return the student to the placement from which the student was removed, unless the parent and the district agree to a change of placement as part of the modification of the behavioral intervention plan.</w:t>
      </w: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D66781" w:rsidRDefault="00D66781" w:rsidP="007912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6781" w:rsidSect="00D667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1273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66781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2007-07-03T20:54:00Z</dcterms:created>
  <dcterms:modified xsi:type="dcterms:W3CDTF">2007-07-03T20:56:00Z</dcterms:modified>
</cp:coreProperties>
</file>