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24:05:27:01.04.  Access to IEP.</w:t>
      </w:r>
      <w:r>
        <w:rPr>
          <w:rFonts w:ascii="Times New Roman" w:hAnsi="Times New Roman"/>
          <w:sz w:val="24"/>
        </w:rPr>
        <w:t xml:space="preserve"> Each school district shall ensure that the child's IEP is accessible to each regular education teacher, special education teacher, related services provider, and other service provider who is responsible for its implementation. Each teacher and provider described above is informed of:</w:t>
      </w: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sz w:val="24"/>
        </w:rPr>
        <w:t>(1)  His or her specific responsibilities related to implementing the child's IEP; and</w:t>
      </w: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sz w:val="24"/>
        </w:rPr>
        <w:t>(2)  The specific accommodations, modifications, and supports that must be provided for the child in accordance with the IEP.</w:t>
      </w: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b/>
          <w:sz w:val="24"/>
        </w:rPr>
      </w:pPr>
      <w:r>
        <w:rPr>
          <w:rFonts w:ascii="Times New Roman" w:hAnsi="Times New Roman"/>
          <w:b/>
          <w:sz w:val="24"/>
        </w:rPr>
        <w:t>General Authority:</w:t>
      </w:r>
      <w:r>
        <w:rPr>
          <w:rFonts w:ascii="Times New Roman" w:hAnsi="Times New Roman"/>
          <w:sz w:val="24"/>
        </w:rPr>
        <w:t xml:space="preserve"> SDCL 13-37-1.1.</w:t>
      </w: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b/>
          <w:sz w:val="24"/>
        </w:rPr>
        <w:t>Law Implemented:</w:t>
      </w:r>
      <w:r>
        <w:rPr>
          <w:rFonts w:ascii="Times New Roman" w:hAnsi="Times New Roman"/>
          <w:sz w:val="24"/>
        </w:rPr>
        <w:t xml:space="preserve"> SDCL 13-37-1.1.</w:t>
      </w:r>
    </w:p>
    <w:p w:rsidR="005A464D" w:rsidRDefault="005A464D" w:rsidP="00FE53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A464D" w:rsidSect="005A46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5A464D"/>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 w:val="00FE53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D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96</Words>
  <Characters>551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2004-07-15T19:34:00Z</dcterms:created>
  <dcterms:modified xsi:type="dcterms:W3CDTF">2004-07-15T19:35:00Z</dcterms:modified>
</cp:coreProperties>
</file>