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24:05:28:02.  Continuum of alternative placements.</w:t>
      </w:r>
      <w:r>
        <w:rPr>
          <w:rFonts w:ascii="Times New Roman" w:hAnsi="Times New Roman"/>
          <w:sz w:val="24"/>
        </w:rPr>
        <w:t xml:space="preserve"> Alternative placements which must be made available include the following:</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Regular educational programs with modification;</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Resource rooms;</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Self-contained programs;</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Separate day school programs;</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Residential school programs;</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Home and hospital programs; and</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Other settings.</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For each of the programs listed in this section, the IEP team shall determine the extent to which related services are required in order for the child to benefit from the program. The length of the school day must be equal in duration to that of a regular public school day unless an adjusted school day is required to meet the individual needs of the child. The IEP team shall provide for supplementary services, such as resource room or itinerant instruction, to be provided in conjunction with regular class placement, as applicable.</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those cases where placement is made in a separate day school program or residential school program, the district may abide by the school term of the facility in which the child is placed based on the individual needs of the child.</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 33 SDR 236, effective July 5, 2007.</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D5EFC" w:rsidRDefault="00DD5EFC" w:rsidP="00F954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D5EFC" w:rsidSect="00DD5E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76BF0"/>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5EFC"/>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4BF"/>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B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211</Words>
  <Characters>1203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2007-07-04T16:55:00Z</dcterms:created>
  <dcterms:modified xsi:type="dcterms:W3CDTF">2007-07-06T15:38:00Z</dcterms:modified>
</cp:coreProperties>
</file>