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E0" w:rsidRDefault="007863E0" w:rsidP="00F133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24:05:28:04.  Program options.</w:t>
      </w:r>
      <w:r>
        <w:rPr>
          <w:rFonts w:ascii="Times New Roman" w:hAnsi="Times New Roman"/>
          <w:sz w:val="24"/>
        </w:rPr>
        <w:t xml:space="preserve"> Each school district shall take steps to ensure that its children in need of special education or special education and related services have available to them the variety of educational programs and services available to children without disabilities in the area served by the district, including art, music, industrial arts, family and consumer science, and vocational education.</w:t>
      </w:r>
    </w:p>
    <w:p w:rsidR="007863E0" w:rsidRDefault="007863E0" w:rsidP="00F133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63E0" w:rsidRDefault="007863E0" w:rsidP="00F133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7863E0" w:rsidRDefault="007863E0" w:rsidP="00F133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863E0" w:rsidRDefault="007863E0" w:rsidP="00F133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863E0" w:rsidRDefault="007863E0" w:rsidP="00F133B3">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863E0" w:rsidSect="007863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863E0"/>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33B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B3"/>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91</Words>
  <Characters>520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2007-07-04T16:59:00Z</dcterms:created>
  <dcterms:modified xsi:type="dcterms:W3CDTF">2007-07-04T16:59:00Z</dcterms:modified>
</cp:coreProperties>
</file>