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F8" w:rsidRDefault="00807FF8" w:rsidP="00E451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24:05:28:06.  Nonacademic settings.</w:t>
      </w:r>
      <w:r>
        <w:rPr>
          <w:rFonts w:ascii="Times New Roman" w:hAnsi="Times New Roman"/>
          <w:sz w:val="24"/>
        </w:rPr>
        <w:t xml:space="preserve"> In providing or arranging for the provision of nonacademic and extracurricular services and activities, including meals, recess periods, and the services and activities listed in this chapter, each school district shall develop and implement procedures which ensure that each child in need of special education or special education and related services participates with children without disabilities in those services and activities to the maximum extent appropriate to the needs of that child. The district shall ensure that each child with a disability has the supplementary aids and services determined by the child's IEP team to be appropriate and necessary for the child to participate in nonacademic settings.</w:t>
      </w:r>
    </w:p>
    <w:p w:rsidR="00807FF8" w:rsidRDefault="00807FF8" w:rsidP="00E451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07FF8" w:rsidRDefault="00807FF8" w:rsidP="00E451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807FF8" w:rsidRDefault="00807FF8" w:rsidP="00E451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807FF8" w:rsidRDefault="00807FF8" w:rsidP="00E451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807FF8" w:rsidRDefault="00807FF8" w:rsidP="00E451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07FF8" w:rsidSect="00807F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07FF8"/>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1AF"/>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A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141</Words>
  <Characters>810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2007-07-04T17:03:00Z</dcterms:created>
  <dcterms:modified xsi:type="dcterms:W3CDTF">2007-07-04T17:03:00Z</dcterms:modified>
</cp:coreProperties>
</file>