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C08796" Type="http://schemas.openxmlformats.org/officeDocument/2006/relationships/officeDocument" Target="/word/document.xml" /><Relationship Id="coreR20C087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24:05:28:10.  Preschool programs.</w:t>
      </w:r>
      <w:r>
        <w:rPr>
          <w:rFonts w:ascii="Times New Roman" w:hAnsi="Times New Roman"/>
          <w:sz w:val="24"/>
        </w:rPr>
        <w:t xml:space="preserve"> The requirements of this chapter apply to all eligible preschool children, ages three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five</w:t>
      </w:r>
      <w:r>
        <w:rPr>
          <w:rFonts w:ascii="Times New Roman" w:hAnsi="Times New Roman"/>
          <w:sz w:val="24"/>
        </w:rPr>
        <w:t xml:space="preserve"> who are entitled to receive a free appropriate public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each case, the school district must ensure that placement is based upon each child's individual education program and meets all the other requirements of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2004-07-15T19:58:00Z</dcterms:created>
  <cp:lastModifiedBy>Rhonda Purkapile</cp:lastModifiedBy>
  <dcterms:modified xsi:type="dcterms:W3CDTF">2020-06-29T15:16:14Z</dcterms:modified>
  <cp:revision>3</cp:revision>
</cp:coreProperties>
</file>