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24:05:28:11.  Technical assistance and training.</w:t>
      </w:r>
      <w:r>
        <w:t xml:space="preserve"> The department shall ensure that teachers and administrators in all public agencies are fully informed about their responsibilities for implementing the provisions of this chapter and are provided with technical assistance and training necessary to assist them.</w:t>
      </w:r>
    </w:p>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33, effective </w:t>
      </w:r>
      <w:smartTag w:uri="urn:schemas-microsoft-com:office:smarttags" w:element="date">
        <w:smartTagPr>
          <w:attr w:name="Year" w:val="1993"/>
          <w:attr w:name="Day" w:val="8"/>
          <w:attr w:name="Month" w:val="9"/>
        </w:smartTagPr>
        <w:r>
          <w:t>September 8, 1993</w:t>
        </w:r>
      </w:smartTag>
      <w:r>
        <w:t>; 23 SDR 31, effective September 8, 1996; 36 SDR 96, effective December 8, 2009.</w:t>
      </w:r>
    </w:p>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6B44E0" w:rsidRDefault="006B44E0" w:rsidP="00C40C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B44E0"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0C23"/>
    <w:rsid w:val="006B44E0"/>
    <w:rsid w:val="00C40C23"/>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76</Words>
  <Characters>436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2009-11-30T15:21:00Z</dcterms:created>
  <dcterms:modified xsi:type="dcterms:W3CDTF">2009-11-30T15:23:00Z</dcterms:modified>
</cp:coreProperties>
</file>