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4E" w:rsidRDefault="007C4B4E" w:rsidP="001A4B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24:05:29:16.  Children's rights.</w:t>
      </w:r>
      <w:r>
        <w:rPr>
          <w:rFonts w:ascii="Times New Roman" w:hAnsi="Times New Roman"/>
          <w:sz w:val="24"/>
        </w:rPr>
        <w:t xml:space="preserve"> All of the parental rights in this chapter are extended to the child upon reaching the age of 18 unless the child has been declared incompetent by the courts, consistent with § 24:05:30:16.01, including taking into consideration the type or severity of a child's disability.</w:t>
      </w:r>
    </w:p>
    <w:p w:rsidR="007C4B4E" w:rsidRDefault="007C4B4E" w:rsidP="001A4B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C4B4E" w:rsidRDefault="007C4B4E" w:rsidP="001A4B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7C4B4E" w:rsidRDefault="007C4B4E" w:rsidP="001A4B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7C4B4E" w:rsidRDefault="007C4B4E" w:rsidP="001A4B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7C4B4E" w:rsidRDefault="007C4B4E" w:rsidP="001A4B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C4B4E" w:rsidSect="007C4B4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4B13"/>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4B4E"/>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1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80</Words>
  <Characters>462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2007-07-04T17:28:00Z</dcterms:created>
  <dcterms:modified xsi:type="dcterms:W3CDTF">2007-07-04T17:29:00Z</dcterms:modified>
</cp:coreProperties>
</file>