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49" w:rsidRDefault="00006C49" w:rsidP="00264B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24:05:30:01.  General responsibility of school district.</w:t>
      </w:r>
      <w:r>
        <w:rPr>
          <w:rFonts w:ascii="Times New Roman" w:hAnsi="Times New Roman"/>
          <w:sz w:val="24"/>
        </w:rPr>
        <w:t xml:space="preserve"> Each school district shall establish, maintain, and implement procedural safeguards which meet the requirements of this chapter.</w:t>
      </w:r>
    </w:p>
    <w:p w:rsidR="00006C49" w:rsidRDefault="00006C49" w:rsidP="00264B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06C49" w:rsidRDefault="00006C49" w:rsidP="00264B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006C49" w:rsidRDefault="00006C49" w:rsidP="00264B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006C49" w:rsidRDefault="00006C49" w:rsidP="00264B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006C49" w:rsidRDefault="00006C49" w:rsidP="00264B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06C49" w:rsidSect="00006C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06C49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64B25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2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2004-07-15T20:08:00Z</dcterms:created>
  <dcterms:modified xsi:type="dcterms:W3CDTF">2004-07-15T20:08:00Z</dcterms:modified>
</cp:coreProperties>
</file>