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24:05:30:05.  Content of notice.</w:t>
      </w:r>
      <w:r>
        <w:rPr>
          <w:rFonts w:ascii="Times New Roman" w:hAnsi="Times New Roman"/>
          <w:sz w:val="24"/>
        </w:rPr>
        <w:t xml:space="preserve"> The notice must include the following:</w:t>
      </w: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description of the action proposed or refused by the district, an explanation of why the district proposes or refuses to take the action, and a description of any other options the IEP team considered and the reasons why those options were rejected;</w:t>
      </w: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description of each evaluation procedure, assessment, record, or report that the district uses as a basis for the proposal or refusal;</w:t>
      </w: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description of any other factors which are relevant to the district's proposal or refusal;</w:t>
      </w: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statement that the parents of a child with a disability have protection under the procedural safeguards of this article and, if this notice is not an initial referral for evaluation, the means by which a copy of a description of the procedural safeguards can be obtained; and</w:t>
      </w: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Sources for parents to contact to obtain assistance in understanding the provisions of this article.</w:t>
      </w: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582BAD" w:rsidRDefault="00582BAD" w:rsidP="00873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2BAD" w:rsidSect="00582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2BAD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3E61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6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2007-07-04T18:05:00Z</dcterms:created>
  <dcterms:modified xsi:type="dcterms:W3CDTF">2007-07-04T18:05:00Z</dcterms:modified>
</cp:coreProperties>
</file>