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24:05:30:08.  Free or low-cost services to parent.</w:t>
      </w:r>
      <w:r>
        <w:rPr>
          <w:rFonts w:ascii="Times New Roman" w:hAnsi="Times New Roman"/>
          <w:sz w:val="24"/>
        </w:rPr>
        <w:t xml:space="preserve"> The school district shall inform the parent of any free or low-cost legal and other relevant services available in the area if the parent or school district files a due process complaint under this chapter or the parent requests the information.</w:t>
      </w:r>
    </w:p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17 SDR 30, effective August 27, 1990; 23 SDR 31, effective September 8, 1996; 26 SDR 150, effective May 22, 2000; 33 SDR 236, effective July 5, 2007.</w:t>
      </w:r>
    </w:p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D07745" w:rsidRDefault="00D07745" w:rsidP="00C80A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7745" w:rsidSect="00D07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0A6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0774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2007-07-04T18:36:00Z</dcterms:created>
  <dcterms:modified xsi:type="dcterms:W3CDTF">2007-07-04T18:36:00Z</dcterms:modified>
</cp:coreProperties>
</file>