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76" w:rsidRDefault="00E91276" w:rsidP="008C12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24:05:31:01.  Applicability.</w:t>
      </w:r>
      <w:r>
        <w:rPr>
          <w:rFonts w:ascii="Times New Roman" w:hAnsi="Times New Roman"/>
          <w:sz w:val="24"/>
        </w:rPr>
        <w:t xml:space="preserve"> The provisions of this chapter apply to eligible children who are or have been placed in or referred to a private school or facility by a school district as a means of providing special education or special education and related services and to eligible children placed in private schools by their parents when FAPE is at issue.</w:t>
      </w:r>
    </w:p>
    <w:p w:rsidR="00E91276" w:rsidRDefault="00E91276" w:rsidP="008C12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91276" w:rsidRDefault="00E91276" w:rsidP="008C12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E91276" w:rsidRDefault="00E91276" w:rsidP="008C12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E91276" w:rsidRDefault="00E91276" w:rsidP="008C12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E91276" w:rsidRDefault="00E91276" w:rsidP="008C12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91276" w:rsidSect="00E912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2C0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276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C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82</Words>
  <Characters>474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2007-07-05T16:07:00Z</dcterms:created>
  <dcterms:modified xsi:type="dcterms:W3CDTF">2007-07-05T16:07:00Z</dcterms:modified>
</cp:coreProperties>
</file>