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24:05:31:04.  Placement of children by parents.</w:t>
      </w:r>
      <w:r>
        <w:rPr>
          <w:rFonts w:ascii="Times New Roman" w:hAnsi="Times New Roman"/>
          <w:sz w:val="24"/>
        </w:rPr>
        <w:t xml:space="preserve"> If an eligible child has available a free appropriate public education and the parents choose to place the child in a private school or facility, the public agency is not required by this chapter to pay for the child's education, including special education and related services, at the private school or facility. However, the public agency must include the child in the population whose needs are addressed consistent with chapter 24:</w:t>
      </w:r>
      <w:smartTag w:uri="urn:schemas-microsoft-com:office:smarttags" w:element="time">
        <w:smartTagPr>
          <w:attr w:name="Minute" w:val="32"/>
          <w:attr w:name="Hour" w:val="17"/>
        </w:smartTagPr>
        <w:r>
          <w:rPr>
            <w:rFonts w:ascii="Times New Roman" w:hAnsi="Times New Roman"/>
            <w:sz w:val="24"/>
          </w:rPr>
          <w:t>05:32</w:t>
        </w:r>
      </w:smartTag>
      <w:r>
        <w:rPr>
          <w:rFonts w:ascii="Times New Roman" w:hAnsi="Times New Roman"/>
          <w:sz w:val="24"/>
        </w:rPr>
        <w:t>.</w:t>
      </w: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Disagreements between a parent and a public agency regarding the availability of a program appropriate for the child and the question of financial responsibility are subject to the due process procedures.</w:t>
      </w: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Procedural safeguards, ch 24:</w:t>
      </w:r>
      <w:smartTag w:uri="urn:schemas-microsoft-com:office:smarttags" w:element="time">
        <w:smartTagPr>
          <w:attr w:name="Minute" w:val="30"/>
          <w:attr w:name="Hour" w:val="17"/>
        </w:smartTagPr>
        <w:r>
          <w:rPr>
            <w:rFonts w:ascii="Times New Roman" w:hAnsi="Times New Roman"/>
            <w:sz w:val="24"/>
          </w:rPr>
          <w:t>05:30</w:t>
        </w:r>
      </w:smartTag>
      <w:r>
        <w:rPr>
          <w:rFonts w:ascii="Times New Roman" w:hAnsi="Times New Roman"/>
          <w:sz w:val="24"/>
        </w:rPr>
        <w:t>.</w:t>
      </w:r>
    </w:p>
    <w:p w:rsidR="007A7D31" w:rsidRDefault="007A7D31" w:rsidP="00C05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A7D31" w:rsidSect="007A7D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A7D31"/>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CE6"/>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E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147</Words>
  <Characters>840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2007-07-05T16:12:00Z</dcterms:created>
  <dcterms:modified xsi:type="dcterms:W3CDTF">2007-07-05T16:12:00Z</dcterms:modified>
</cp:coreProperties>
</file>