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24:05:32:01.01.  Child find.</w:t>
      </w:r>
      <w:r>
        <w:rPr>
          <w:rFonts w:ascii="Times New Roman" w:hAnsi="Times New Roman"/>
          <w:sz w:val="24"/>
        </w:rPr>
        <w:t xml:space="preserve"> Each district shall establish a child find process to locate, identify, and evaluate all private school children with disabilities, including religious elementary and secondary school children and children receiving alternative instruction under SDCL 13-27-3 in schools located in the school district served by the district. The activities undertaken to carry out the responsibility for private school children with disabilities must be similar to activities undertaken for children with disabilities in public schools.</w:t>
      </w: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child find process shall be designed to ensure:</w:t>
      </w: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equitable participation of parentally-placed private school children; and</w:t>
      </w: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An accurate count of those children.</w:t>
      </w: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child find process shall be completed in a time period comparable to that for students attending public schools in the district consistent with this article.</w:t>
      </w: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Each school district in which private, including religious, elementary schools and secondary schools are located shall, in carrying out the child find requirements in this section, include parentally-placed private school children who reside in a state other than the state in which the private schools that they attend are located.</w:t>
      </w: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Each school district shall maintain in its records, and provide to the department, the following information related to parentally-placed private school children covered under this chapter: the number of children evaluated; the number of children determined to be children with disabilities; and the number of children served.</w:t>
      </w: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General Authority:</w:t>
      </w:r>
      <w:r>
        <w:rPr>
          <w:rFonts w:ascii="Times New Roman" w:hAnsi="Times New Roman"/>
          <w:sz w:val="24"/>
        </w:rPr>
        <w:t xml:space="preserve"> SDCL 13-37-1.1.</w:t>
      </w: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rPr>
          <w:rFonts w:ascii="Times New Roman" w:hAnsi="Times New Roman"/>
          <w:sz w:val="24"/>
        </w:rPr>
        <w:t xml:space="preserve"> SDCL 13-37-1.1.</w:t>
      </w:r>
    </w:p>
    <w:p w:rsidR="00921424" w:rsidRDefault="00921424" w:rsidP="000621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21424" w:rsidSect="009214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1F9"/>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1424"/>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4A7F"/>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F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255</Words>
  <Characters>1458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2007-07-05T17:05:00Z</dcterms:created>
  <dcterms:modified xsi:type="dcterms:W3CDTF">2007-07-06T16:19:00Z</dcterms:modified>
</cp:coreProperties>
</file>