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24:05:32:01.02.  Expenditures.</w:t>
      </w:r>
      <w:r>
        <w:rPr>
          <w:rFonts w:ascii="Times New Roman" w:hAnsi="Times New Roman"/>
          <w:sz w:val="24"/>
        </w:rPr>
        <w:t xml:space="preserve"> To meet the requirements of § 24:05:32:01, each school district must spend the following amounts on providing special education and related services including direct services to parentally-placed private school children with disabilities:</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For children aged 3 to 21, inclusive, an amount that is the same proportion of the school district’s total subgrant under Part B of the Individuals with Disabilities Education Act as the number of private school children with disabilities aged 3 to 21, inclusive, who are enrolled by their parents in private, including religious, elementary schools and secondary schools located in the school district served by the district is to the total number of children with disabilities in its jurisdiction aged 3 to 21, inclusive; and</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For children aged 3 to 5, inclusive, an amount that is the same proportion of the school district's total subgrant under Section 619, Preschool, of the Individuals with Disabilities Education Act as the number of private school children with disabilities aged 3 to 5, inclusive, who are enrolled by their parents in private, including religious, elementary schools located in the school district served by the district is to the total number of children with disabilities in its jurisdiction aged 3 to 5, inclusive.</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district has not expended for equitable services all of the funds described in this section by the end of the fiscal year for which Congress appropriated the funds, the district shall obligate the remaining funds for special education and related services, including direct services, to parentally-placed private school children with disabilities during a carry-over period of one additional year.</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calculating the proportionate amount of federal funds to be provided for parentally-placed private school children with disabilities, the district, after timely and meaningful consultation with representatives of private schools, shall conduct a thorough and complete child find process to determine the number of parentally-placed children with disabilities attending private schools located in the district.</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State and local funds may supplement and in no case supplant the proportionate amount of federal funds required to be expended for parentally-placed private school children with disabilities under this chapter.</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D603A" w:rsidRDefault="008D603A" w:rsidP="005E1C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D603A" w:rsidSect="008D60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1C58"/>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603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3B54"/>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5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375</Words>
  <Characters>2140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2007-07-05T17:14:00Z</dcterms:created>
  <dcterms:modified xsi:type="dcterms:W3CDTF">2007-07-06T16:21:00Z</dcterms:modified>
</cp:coreProperties>
</file>