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24:05:32:12.  Proscribed use of funds for benefit of private school.</w:t>
      </w:r>
      <w:r>
        <w:rPr>
          <w:rFonts w:ascii="Times New Roman" w:hAnsi="Times New Roman"/>
          <w:sz w:val="24"/>
        </w:rPr>
        <w:t xml:space="preserve"> A school district may not use IDEA Section 619 Preschool or Part B funds to finance the existing level of instruction in a private school or to otherwise benefit the private school. The school district shall use funds provided under Part B of the Individuals with Disabilities Education Act to meet the special education and related services needs of students enrolled in private schools, but not for: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needs of a private school; or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general needs of the students enrolled in the private school.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867E0" w:rsidRDefault="00D867E0" w:rsidP="00687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67E0" w:rsidSect="00D86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8761D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7E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2007-07-05T19:28:00Z</dcterms:created>
  <dcterms:modified xsi:type="dcterms:W3CDTF">2007-07-05T19:28:00Z</dcterms:modified>
</cp:coreProperties>
</file>