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7D" w:rsidRDefault="00DC647D" w:rsidP="00B83B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24:05:32:16. Equipment and supplies to be removed from private schools upon cessation of need.</w:t>
      </w:r>
      <w:r>
        <w:rPr>
          <w:rFonts w:ascii="Times New Roman" w:hAnsi="Times New Roman"/>
          <w:sz w:val="24"/>
        </w:rPr>
        <w:t xml:space="preserve"> The school district shall remove equipment and supplies from a private school if the equipment and supplies are no longer needed for the purposes of the program authorized under Part B of the IDEA or if removal is necessary to avoid unauthorized use of the equipment or supplies for other than Part B program purposes.</w:t>
      </w:r>
    </w:p>
    <w:p w:rsidR="00DC647D" w:rsidRDefault="00DC647D" w:rsidP="00B83B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647D" w:rsidRDefault="00DC647D" w:rsidP="00B83B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DC647D" w:rsidRDefault="00DC647D" w:rsidP="00B83B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C647D" w:rsidRDefault="00DC647D" w:rsidP="00B83B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DC647D" w:rsidRDefault="00DC647D" w:rsidP="00B83B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C647D" w:rsidSect="00DC6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83BEA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647D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E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2007-07-05T19:33:00Z</dcterms:created>
  <dcterms:modified xsi:type="dcterms:W3CDTF">2007-07-05T19:33:00Z</dcterms:modified>
</cp:coreProperties>
</file>