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CD4985" Type="http://schemas.openxmlformats.org/officeDocument/2006/relationships/officeDocument" Target="/word/document.xml" /><Relationship Id="coreRACD49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CHAPTER 24:05:33.01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EXTRAORDINARY COSTS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24:05:33.01:06</w:t>
        <w:tab/>
        <w:tab/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24:05:33.01:07</w:t>
        <w:tab/>
        <w:tab/>
        <w:t>Required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24:05:33.01:09</w:t>
        <w:tab/>
        <w:tab/>
        <w:t>Maximum tax levy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24:05:33.01:10</w:t>
        <w:tab/>
        <w:tab/>
        <w:t>No funding of prior fiscal year special education expenditures.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24:05:33.01:11</w:t>
        <w:tab/>
        <w:tab/>
        <w:t>Funds set aside for supplemental aid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24:05:33.01:12</w:t>
        <w:tab/>
        <w:tab/>
        <w:t>Priority to high cost student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24:05:33.01:13</w:t>
        <w:tab/>
        <w:tab/>
        <w:t>Reconsideration of extraordinary cost fund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24:05:33.01:14</w:t>
        <w:tab/>
        <w:tab/>
        <w:t>Further guidelines and exhaustion of extraordinary cost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2014-06-02T22:15:00Z</dcterms:created>
  <cp:lastModifiedBy>Rhonda Purkapile</cp:lastModifiedBy>
  <dcterms:modified xsi:type="dcterms:W3CDTF">2019-05-16T19:45:05Z</dcterms:modified>
  <cp:revision>2</cp:revision>
</cp:coreProperties>
</file>