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88" w:rsidRDefault="00604E88" w:rsidP="0048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5"/>
          <w:attr w:name="Hour" w:val="11"/>
        </w:smartTagPr>
        <w:r>
          <w:rPr>
            <w:rFonts w:ascii="Times New Roman" w:hAnsi="Times New Roman"/>
            <w:b/>
            <w:sz w:val="24"/>
          </w:rPr>
          <w:t>11:05</w:t>
        </w:r>
      </w:smartTag>
    </w:p>
    <w:p w:rsidR="00604E88" w:rsidRDefault="00604E88" w:rsidP="0048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4E88" w:rsidRDefault="00604E88" w:rsidP="0048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EVALUATION OF ADMINISTRATORS</w:t>
      </w:r>
    </w:p>
    <w:p w:rsidR="00604E88" w:rsidRDefault="00604E88" w:rsidP="0048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04E88" w:rsidRDefault="00604E88" w:rsidP="0048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04E88" w:rsidRDefault="00604E88" w:rsidP="0048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Editor's Note: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Statutory authority for the rules in this chapter was repealed by SL 1995, ch 87, § 79,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sz w:val="24"/>
          </w:rPr>
          <w:t>July 1, 1995</w:t>
        </w:r>
      </w:smartTag>
      <w:r>
        <w:rPr>
          <w:sz w:val="24"/>
        </w:rPr>
        <w:t>, therefore these rules are void according to SDCL 1-26-8.1.</w:t>
      </w:r>
    </w:p>
    <w:p w:rsidR="00604E88" w:rsidRDefault="00604E88" w:rsidP="0048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04E88" w:rsidSect="00604E88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97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4E88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9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24:11:05</dc:title>
  <dc:subject/>
  <dc:creator>lrpr13252</dc:creator>
  <cp:keywords/>
  <dc:description/>
  <cp:lastModifiedBy>lrpr13252</cp:lastModifiedBy>
  <cp:revision>1</cp:revision>
  <dcterms:created xsi:type="dcterms:W3CDTF">2004-07-14T19:22:00Z</dcterms:created>
  <dcterms:modified xsi:type="dcterms:W3CDTF">2004-07-14T19:22:00Z</dcterms:modified>
</cp:coreProperties>
</file>