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24:14:02:04.  Program supervision.</w:t>
      </w:r>
      <w:r>
        <w:rPr>
          <w:rFonts w:ascii="Times New Roman" w:hAnsi="Times New Roman"/>
          <w:sz w:val="24"/>
        </w:rPr>
        <w:t xml:space="preserve"> The department is responsible for general supervision of the Part C program. The department shall monitor all programs and activities used by the state to implement the provisions of this article</w:t>
      </w:r>
      <w:r>
        <w:rPr>
          <w:rFonts w:ascii="Times New Roman" w:hAnsi="Times New Roman"/>
          <w:sz w:val="24"/>
          <w:lang w:val="en-US" w:bidi="en-US" w:eastAsia="en-US"/>
        </w:rPr>
        <w:t xml:space="preserve"> to ensure statewide compliance</w:t>
      </w:r>
      <w:r>
        <w:rPr>
          <w:rFonts w:ascii="Times New Roman" w:hAnsi="Times New Roman"/>
          <w:sz w:val="24"/>
        </w:rPr>
        <w:t>, whether or not such programs or activities receive assistance made available under the Part C program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1994; 28 SDR 105, effective January 31, 2002; 35 SDR 82, effective October 22, 2008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13-1-23, 13-14-1,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2008-10-10T20:58:00Z</dcterms:created>
  <cp:lastModifiedBy>Kelly Thompson</cp:lastModifiedBy>
  <dcterms:modified xsi:type="dcterms:W3CDTF">2022-07-18T16:24:12Z</dcterms:modified>
  <cp:revision>4</cp:revision>
</cp:coreProperties>
</file>