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24:14:03:01.02.  Remedies.</w:t>
      </w:r>
      <w:r>
        <w:t xml:space="preserve"> In resolving a complaint in which it has found a failure to provide appropriate services, the department, pursuant to its general supervisory authority under Part C of the IDEA, shall address: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failure to provide appropriate services including corrective action appropriate to address the needs of the infant or toddler with a disability and the infant's or toddler's family who is the subject of the complaint. Such corrective action may include compensatory or monetary reimbursement; and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Appropriate future provision of services for all infants and toddlers with disabilities and their families.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t>May 22, 2000</w:t>
        </w:r>
      </w:smartTag>
      <w:r>
        <w:t>; 35 SDR 82, effective October 22, 2008; 39 SDR 109, effective December 17, 2012.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5E2886" w:rsidRDefault="005E2886" w:rsidP="00685C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E288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CBC"/>
    <w:rsid w:val="00086AE4"/>
    <w:rsid w:val="005E2886"/>
    <w:rsid w:val="00685CBC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2012-12-15T18:14:00Z</dcterms:created>
  <dcterms:modified xsi:type="dcterms:W3CDTF">2012-12-15T18:14:00Z</dcterms:modified>
</cp:coreProperties>
</file>