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24:14:04:01.  Services provided at no cost.</w:t>
      </w:r>
      <w:r>
        <w:t xml:space="preserve"> The department shall provide or purchase the following services at no cost to parents: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The child find requirements in chapter 24:14:11;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Evaluation and assessment, including the functions related to evaluation and assessment;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Service coordination functions and activities;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(4)  Administrative and coordinative activities related to</w:t>
      </w:r>
      <w: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>(a)  The development, review, and evaluation of individualized family service plans including interim individualized family service plans pursuant to chapter 24:14:13;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ab/>
        <w:t>(b)  Implementation of the procedural safeguards and other components of the statewide program of early intervention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28 SDR 105, effective January 31, 2002; 35 SDR 82, effective October 22, 2008;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2012-12-15T18:17:00Z</dcterms:created>
  <cp:lastModifiedBy>Kelly Thompson</cp:lastModifiedBy>
  <dcterms:modified xsi:type="dcterms:W3CDTF">2022-07-18T19:06:50Z</dcterms:modified>
  <cp:revision>3</cp:revision>
</cp:coreProperties>
</file>