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24:14:04:09.  Interagency dispute resolution procedures.</w:t>
      </w:r>
      <w:r>
        <w:rPr>
          <w:rFonts w:ascii="Times New Roman" w:hAnsi="Times New Roman"/>
          <w:sz w:val="24"/>
        </w:rPr>
        <w:t xml:space="preserve"> Interagency disputes shall be reviewed and resolved by the department secretaries.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If, in resolving the dispute, the department secretaries determine that the assignment of financial responsibility under this chapter was inappropriately made, the department secretaries shall arrange for reimbursement of any expenditures incurred by the agency originally assigned responsibility.</w:t>
      </w:r>
      <w:r>
        <w:rPr>
          <w:rFonts w:ascii="Times New Roman" w:hAnsi="Times New Roman"/>
          <w:sz w:val="24"/>
          <w:lang w:val="en-US" w:bidi="en-US" w:eastAsia="en-US"/>
        </w:rPr>
        <w:t xml:space="preserve"> For the purposes of this section, the term, department secretaries, mean</w:t>
      </w:r>
      <w:r>
        <w:rPr>
          <w:rFonts w:ascii="Times New Roman" w:hAnsi="Times New Roman"/>
          <w:sz w:val="24"/>
          <w:lang w:val="en-US" w:bidi="en-US" w:eastAsia="en-US"/>
        </w:rPr>
        <w:t>s the secretaries of education, health</w:t>
      </w:r>
      <w:r>
        <w:rPr>
          <w:rFonts w:ascii="Times New Roman" w:hAnsi="Times New Roman"/>
          <w:sz w:val="24"/>
          <w:lang w:val="en-US" w:bidi="en-US" w:eastAsia="en-US"/>
        </w:rPr>
        <w:t>, human services, and social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20 SDR 223, effective July 7, 1994</w:t>
      </w:r>
      <w:r>
        <w:rPr>
          <w:rFonts w:ascii="Times New Roman" w:hAnsi="Times New Roman"/>
          <w:sz w:val="24"/>
          <w:lang w:val="en-US" w:bidi="en-US" w:eastAsia="en-US"/>
        </w:rPr>
        <w:t>; 49 SDR 7, effective July 31,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lrpr13252</dc:creator>
  <dcterms:created xsi:type="dcterms:W3CDTF">2004-07-14T20:24:00Z</dcterms:created>
  <cp:lastModifiedBy>Kelly Thompson</cp:lastModifiedBy>
  <dcterms:modified xsi:type="dcterms:W3CDTF">2022-07-18T19:57:09Z</dcterms:modified>
  <cp:revision>5</cp:revision>
</cp:coreProperties>
</file>