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24:14:07:01.  Informed clinical opinion.</w:t>
      </w:r>
      <w:r>
        <w:rPr>
          <w:rFonts w:ascii="Times New Roman" w:hAnsi="Times New Roman"/>
          <w:sz w:val="24"/>
        </w:rPr>
        <w:t xml:space="preserve"> The opinions of qualified personnel from a variety of disciplines, chosen on the basis of child and family strengths and needs, including the following, are considered informed clinical opinion: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Audiologists;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Family therapists;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Nurses;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Registered dietitians;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Occupational therapists;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Orientation and mobility specialists;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Pediatricians and other physicians;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Physical therapists;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Psychologists;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Social workers;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Special educators;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Speech and language pathologists; and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Vision specialists, including ophthalmologists and optometrists.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9E5104" w:rsidRDefault="009E5104" w:rsidP="00817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5104" w:rsidSect="009E5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1776F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104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2008-10-14T21:50:00Z</dcterms:created>
  <dcterms:modified xsi:type="dcterms:W3CDTF">2008-10-14T21:51:00Z</dcterms:modified>
</cp:coreProperties>
</file>