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</w:r>
      <w:r>
        <w:rPr>
          <w:b w:val="1"/>
        </w:rPr>
        <w:t>24:14:09:02.  Activities of service coordinator.</w:t>
      </w:r>
      <w:r>
        <w:t xml:space="preserve"> </w:t>
      </w:r>
      <w:r>
        <w:rPr>
          <w:lang w:val="en-US" w:bidi="en-US" w:eastAsia="en-US"/>
        </w:rPr>
        <w:t xml:space="preserve">Service </w:t>
      </w:r>
      <w:r>
        <w:t>coordination activities include</w:t>
      </w:r>
      <w:r>
        <w:t>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  <w:t>(1)  Coordinating the performance of evaluations and assessments;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  <w:t>(2)  Facilitating and participating in the development, review, and evaluation of individualized family service plans;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  <w:t>(3)  Conducting referral and other activities to assist families in identifying available service providers;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  <w:t xml:space="preserve">(4)  Coordinating, facilitating, and monitoring the delivery of available services </w:t>
      </w:r>
      <w:r>
        <w:rPr>
          <w:lang w:val="en-US" w:bidi="en-US" w:eastAsia="en-US"/>
        </w:rPr>
        <w:t xml:space="preserve">and information </w:t>
      </w:r>
      <w:r>
        <w:t xml:space="preserve">to ensure that services are provided in a timely </w:t>
      </w:r>
      <w:r>
        <w:rPr>
          <w:lang w:val="en-US" w:bidi="en-US" w:eastAsia="en-US"/>
        </w:rPr>
        <w:t xml:space="preserve">and appropriate </w:t>
      </w:r>
      <w:r>
        <w:t>manner;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  <w:t xml:space="preserve">(5)  Informing families of their rights and procedural safeguards </w:t>
      </w:r>
      <w:r>
        <w:rPr>
          <w:lang w:val="en-US" w:bidi="en-US" w:eastAsia="en-US"/>
        </w:rPr>
        <w:t>under</w:t>
      </w:r>
      <w:r>
        <w:t xml:space="preserve"> this article and related resources</w:t>
      </w:r>
      <w:r>
        <w:rPr>
          <w:lang w:val="en-US" w:bidi="en-US" w:eastAsia="en-US"/>
        </w:rPr>
        <w:t>,</w:t>
      </w:r>
      <w:r>
        <w:t xml:space="preserve"> including</w:t>
      </w:r>
      <w:r>
        <w:t xml:space="preserve"> the availability of advocacy services;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  <w:t>(6)  Coordinating with medical and health providers;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  <w:t>(7)  Facilitating the development of a transition plan to preschool, school, or to other services, if applicable;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  <w:t>(8)  Coordinating the funding sources for services required under this article; and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  <w:t>(9)  Conducting follow-up activities to determine that appropriate Part C services are being provided.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</w:r>
      <w:r>
        <w:rPr>
          <w:b w:val="1"/>
        </w:rPr>
        <w:t>Source:</w:t>
      </w:r>
      <w:r>
        <w:t xml:space="preserve"> 20 SDR 223, effective July 7, 1994; 39 SDR 109, effective December 17, 2012</w:t>
      </w:r>
      <w:r>
        <w:rPr>
          <w:lang w:val="en-US" w:bidi="en-US" w:eastAsia="en-US"/>
        </w:rPr>
        <w:t>; 49 SDR 7, effective July 3</w:t>
      </w:r>
      <w:r>
        <w:rPr>
          <w:lang w:val="en-US" w:bidi="en-US" w:eastAsia="en-US"/>
        </w:rPr>
        <w:t>1, 2022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</w:r>
      <w:r>
        <w:rPr>
          <w:b w:val="1"/>
        </w:rPr>
        <w:t>General Authority:</w:t>
      </w:r>
      <w:r>
        <w:t xml:space="preserve"> SDCL 13-37-1.1.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</w:r>
      <w:r>
        <w:rPr>
          <w:b w:val="1"/>
        </w:rPr>
        <w:t>Law Implemented:</w:t>
      </w:r>
      <w:r>
        <w:t xml:space="preserve"> SDCL 13-1-23, 13-14-1, 13-37-1.1.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splitPgBreakAndParaMark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sz w:val="24"/>
      <w:szCs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Pirnat, Marge</dc:creator>
  <dcterms:created xsi:type="dcterms:W3CDTF">2012-12-15T18:48:00Z</dcterms:created>
  <cp:lastModifiedBy>Kelly Thompson</cp:lastModifiedBy>
  <dcterms:modified xsi:type="dcterms:W3CDTF">2022-07-19T20:04:07Z</dcterms:modified>
  <cp:revision>6</cp:revision>
</cp:coreProperties>
</file>