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101040">
        <w:rPr>
          <w:b/>
        </w:rPr>
        <w:t>24:14:11:04.01.  Post-referral timeline.</w:t>
      </w:r>
      <w:r>
        <w:t xml:space="preserve"> Except as provided in § 24:14:11:04.02, any screening, initial evaluation, initial assessments of the child and family, and the initial IFSP meeting must be completed within 45 days from the date the department or early intervention service provider receives the referral of the child.</w:t>
      </w: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initial family assessment must be conducted within the 45-day timeline if the parent concurs and even if other family members are unavailable.</w:t>
      </w: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FD02C8" w:rsidRDefault="00FD02C8" w:rsidP="00804E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D02C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E07"/>
    <w:rsid w:val="00086AE4"/>
    <w:rsid w:val="00101040"/>
    <w:rsid w:val="006F348C"/>
    <w:rsid w:val="00804E07"/>
    <w:rsid w:val="008B09BA"/>
    <w:rsid w:val="00BD2079"/>
    <w:rsid w:val="00E14A82"/>
    <w:rsid w:val="00FB6C4C"/>
    <w:rsid w:val="00FD0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2012-12-15T19:01:00Z</dcterms:created>
  <dcterms:modified xsi:type="dcterms:W3CDTF">2012-12-15T19:01:00Z</dcterms:modified>
</cp:coreProperties>
</file>