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24:14:13:08.  Responsibility and accountability for individualized family service plan.</w:t>
      </w:r>
      <w:r>
        <w:t xml:space="preserve"> Each agency or person who has a direct role in the provision of early intervention services is responsible for making a good faith effort to assist each eligible child in achieving the outcomes in the child's individualized family service plan</w:t>
      </w:r>
      <w:r>
        <w:rPr>
          <w:lang w:val="en-US" w:bidi="en-US" w:eastAsia="en-US"/>
        </w:rPr>
        <w:t xml:space="preserve"> (IFSP)</w:t>
      </w:r>
      <w:r>
        <w:t xml:space="preserve">. </w:t>
      </w:r>
      <w:r>
        <w:t xml:space="preserve">Part C </w:t>
      </w:r>
      <w:r>
        <w:t xml:space="preserve">does not require that any agency or person be held accountable if an eligible child does not achieve the growth projected in the child's </w:t>
      </w:r>
      <w:r>
        <w:rPr>
          <w:lang w:val="en-US" w:bidi="en-US" w:eastAsia="en-US"/>
        </w:rPr>
        <w:t>IFSP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26 SDR 153, effective May 22, 2000;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2012-12-15T19:34:00Z</dcterms:created>
  <cp:lastModifiedBy>Kelly Thompson</cp:lastModifiedBy>
  <dcterms:modified xsi:type="dcterms:W3CDTF">2022-07-20T16:55:38Z</dcterms:modified>
  <cp:revision>5</cp:revision>
</cp:coreProperties>
</file>