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30D336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Termination of application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 application will be kept on file for 365 days from the date of application. </w:t>
      </w:r>
      <w:r>
        <w:rPr>
          <w:rFonts w:ascii="Times New Roman" w:hAnsi="Times New Roman"/>
          <w:sz w:val="24"/>
        </w:rPr>
        <w:t>Upon expiration of this period, an application is no longer valid and no fees will be refunded.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