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EDUCATION ALTERNATIVE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24:28:11:01</w:t>
        <w:tab/>
        <w:tab/>
        <w:t>General education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24:28:11:02</w:t>
        <w:tab/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24:28:11:03</w:t>
        <w:tab/>
        <w:tab/>
        <w:t>Application process for general education alternative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24:28:11:04</w:t>
        <w:tab/>
        <w:tab/>
        <w:t>Scope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24:28:11:05</w:t>
        <w:tab/>
        <w:tab/>
        <w:t>Duration.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24:28:11:06</w:t>
        <w:tab/>
        <w:tab/>
        <w:t>Maximum length of the general education alternative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24:28:11:08</w:t>
        <w:tab/>
        <w:tab/>
        <w:t>Employer requirements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24:28:11:10</w:t>
        <w:tab/>
        <w:tab/>
        <w:t>Requirements to obtain a professional teaching certificate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2020-12-07T15:48:47Z</dcterms:created>
  <cp:lastModifiedBy>Rhonda Purkapile</cp:lastModifiedBy>
  <dcterms:modified xsi:type="dcterms:W3CDTF">2020-12-07T15:49:42Z</dcterms:modified>
  <cp:revision>2</cp:revision>
</cp:coreProperties>
</file>