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004DA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24:30:04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FUNDING OF PUBLIC LIBRARIES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24:30:04:01</w:t>
        <w:tab/>
        <w:tab/>
        <w:t>Special project grants -- Priorities.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24:30:04:02</w:t>
        <w:tab/>
        <w:tab/>
        <w:t>Criteria for public libraries receiving special project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24:30:04:03</w:t>
        <w:tab/>
        <w:tab/>
        <w:t>Criteria for school libraries receiving special project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24:30:04:04</w:t>
        <w:tab/>
        <w:tab/>
        <w:t>Priorities for awarding of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24:30:04:05</w:t>
        <w:tab/>
        <w:tab/>
        <w:t>Technology grants -- Large projects.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24:30:04:06</w:t>
        <w:tab/>
        <w:tab/>
        <w:t>Technology grants -- Midsize projects.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24:30:04:08</w:t>
        <w:tab/>
        <w:tab/>
        <w:t>Application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24:30:04:09</w:t>
        <w:tab/>
        <w:tab/>
        <w:t>Training/Continuing Education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24:30:04:10</w:t>
        <w:tab/>
        <w:tab/>
        <w:t>Exemptions to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24:30:04:11</w:t>
        <w:tab/>
        <w:tab/>
        <w:t>Appeal process for unsuccessful grant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24:30:04:12</w:t>
        <w:tab/>
        <w:tab/>
        <w:t>Penalties for failure to comply with grant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