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532205" Type="http://schemas.openxmlformats.org/officeDocument/2006/relationships/officeDocument" Target="/word/document.xml" /><Relationship Id="coreR545322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 xml:space="preserve">24:43:11:01.  Number of required credits for graduation from high school --  Personal learning plan required.</w:t>
      </w:r>
      <w:r>
        <w:t xml:space="preserve"> Required units of credit for high school graduation must be earned in grades 9 through 12, and students must earn a minimum of 22 units of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Local school boards or governing bodies may set requirements of credit beyond the minimum. Transfer students unable to meet graduation requirements set by a local school board or governing body because of time and scheduling constraints, but not due to course failure, may graduate on the basis of meeting state minimum requirements for graduation.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local school board or governing body may waive one or more graduation requirements for senior students who transfer from another state, who have met the standards in that state, and who are unable to meet the graduation requirements set by the state board because of time and scheduling constraints but not due to course failure.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t>A student must earn a high school diploma as outlined in §</w:t>
      </w:r>
      <w:r>
        <w:rPr>
          <w:lang w:val="en-US" w:bidi="en-US" w:eastAsia="en-US"/>
        </w:rPr>
        <w:t> </w:t>
      </w:r>
      <w:r>
        <w:t>24:43:</w:t>
      </w:r>
      <w:r>
        <w:t>11</w:t>
      </w:r>
      <w:r>
        <w:t>:02 in which coursework</w:t>
      </w:r>
      <w:r>
        <w:rPr>
          <w:lang w:val="en-US" w:bidi="en-US" w:eastAsia="en-US"/>
        </w:rPr>
        <w:t xml:space="preserve"> </w:t>
      </w:r>
      <w:r>
        <w:t>aligns with the student's personal learning plan.</w:t>
      </w:r>
      <w:r>
        <w:rPr>
          <w:lang w:val="en-US" w:bidi="en-US" w:eastAsia="en-US"/>
        </w:rPr>
        <w:t xml:space="preserve"> </w:t>
      </w:r>
      <w:r>
        <w:t>All students in grades 9 through 12 must have a personal learning plan. The personal learning plan must document a minimum of 22 units of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t>Effective July 1, 2020, any advanced endorsement earned must be listed on the high school</w:t>
      </w:r>
      <w:r>
        <w:rPr>
          <w:lang w:val="en-US" w:bidi="en-US" w:eastAsia="en-US"/>
        </w:rPr>
        <w:t xml:space="preserve"> </w:t>
      </w:r>
      <w:r>
        <w:t>transcript.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t xml:space="preserve">After January 1, 2026, the </w:t>
      </w:r>
      <w:r>
        <w:rPr>
          <w:lang w:val="en-US" w:bidi="en-US" w:eastAsia="en-US"/>
        </w:rPr>
        <w:t>d</w:t>
      </w:r>
      <w:r>
        <w:t>epartment shall review the required credits for high school</w:t>
      </w:r>
      <w:r>
        <w:rPr>
          <w:lang w:val="en-US" w:bidi="en-US" w:eastAsia="en-US"/>
        </w:rPr>
        <w:t xml:space="preserve"> </w:t>
      </w:r>
      <w:r>
        <w:t>graduation.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SL 1975, ch 16, § 1; 3 SDR 23, effective September 29, 1976; 5 SDR 110, effective July 5, 1979; 9 SDR 154, effective July 1, 1983; 10 SDR 111, effective April 24, 1984; 11 SDR 96, 11 SDR 112, effective July 1, 1985; 16 SDR 214, effective June 12, 1990; repealed, SL 1995, ch 86, § 2, effective July 1, 1995; readopted, 22 SDR 12, effective August 9, 1995; 23 SDR 31, effective September 8, 1996; 27 SDR 75, effective February 6, 2001; transferred from § 24:03:06:05, 31 SDR 178, adopted May 4, 2005, effective July 1, 2005; 36 SDR 96, effective December 8, 2009</w:t>
      </w:r>
      <w:r>
        <w:t>; 45 SDR 35, effective September 19,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13-1-12.1, 13-3-47, 13-33-19.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13-3-1.4, 13-3-48, 13-33-1.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2009-11-30T16:43:00Z</dcterms:created>
  <cp:lastModifiedBy>Rhonda Purkapile</cp:lastModifiedBy>
  <dcterms:modified xsi:type="dcterms:W3CDTF">2018-09-13T19:48:32Z</dcterms:modified>
  <cp:revision>4</cp:revision>
</cp:coreProperties>
</file>