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63750A6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</w:t>
      </w:r>
      <w:r>
        <w:rPr>
          <w:rFonts w:ascii="Times New Roman" w:hAnsi="Times New Roman"/>
          <w:b w:val="1"/>
          <w:sz w:val="24"/>
          <w:lang w:val="en-US" w:bidi="en-US" w:eastAsia="en-US"/>
        </w:rPr>
        <w:t>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44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01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06</w:t>
      </w:r>
      <w:r>
        <w:rPr>
          <w:rFonts w:ascii="Times New Roman" w:hAnsi="Times New Roman"/>
          <w:b w:val="1"/>
          <w:sz w:val="24"/>
        </w:rPr>
        <w:t>.  </w:t>
      </w:r>
      <w:r>
        <w:rPr>
          <w:rFonts w:ascii="Times New Roman" w:hAnsi="Times New Roman"/>
          <w:b w:val="1"/>
          <w:sz w:val="24"/>
        </w:rPr>
        <w:t>Factors considered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If a school district appeals the imposition of a financial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penalty imposed under SDCL 13-13-73.6, the board shall consider the following factors in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determining whether to recommend waiver of the penalty: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(1)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Fiscal impact due to teacher retirement;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(2)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Fiscal impact due to declining student enrollment;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(3)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Fiscal impact due to changes in benefit expenditures such as changes in family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status and health insurance;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(4)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Effects of unexpected teacher resignations;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(5)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Any unforeseen or extenuating circumstances affecting the school district's ability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to meet its accountability targets as documented by the school district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44 SDR 22, effective August 8, 2017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1-45-38.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1-45-38, 13-13-73.5, 13-13-73.6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