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24:52:00:01.  Definitions.</w:t>
      </w:r>
      <w:r>
        <w:rPr>
          <w:rFonts w:ascii="Times New Roman" w:hAnsi="Times New Roman"/>
          <w:sz w:val="24"/>
        </w:rPr>
        <w:t xml:space="preserve"> Terms defined in SDCL 1-19A-2 have the same meaning in this article. In addition, terms used in this article mean:</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"Adverse effect," an action or condition which threatens the historical integrity of a historic property as referred to in 36 C.F.R. § 800.5 (August 5, 2004);</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"Case report," a written and illustrated report of efforts undertaken to continue the listing of a property on the state register;</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"Certificate of appropriateness," a document of approval is</w:t>
      </w:r>
      <w:smartTag w:uri="urn:schemas-microsoft-com:office:smarttags" w:element="PersonName">
        <w:r>
          <w:rPr>
            <w:rFonts w:ascii="Times New Roman" w:hAnsi="Times New Roman"/>
            <w:sz w:val="24"/>
          </w:rPr>
          <w:t>sue</w:t>
        </w:r>
      </w:smartTag>
      <w:r>
        <w:rPr>
          <w:rFonts w:ascii="Times New Roman" w:hAnsi="Times New Roman"/>
          <w:sz w:val="24"/>
        </w:rPr>
        <w:t>d by a local historic district commission under SDCL 1-19B-42;</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"Commercial purposes," advertising; calendar, poster, brochure, book, magazine, or newspaper publication; commercial decorative display; films, filmstrips, and videotapes produced by for-profit organizations; and commercial television broadcasting;</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"Construction costs," expenditures for the physical erection, repair, rehabilitation, or restoration of structures or buildings;</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"Enduring value," lasting value for research, reference, or other use to safeguard the rights of and delineate the responsibilities of citizens, to document public policy, to provide accountability of state government to citizens, and to document the organization, functions, policies, and transactions of state government and its relationship to federal and local government; continuing long-term value for scientific, fiscal or economic, legal, medical, environmental, or historical research purposes;</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"Family," a group of persons gener</w:t>
      </w:r>
      <w:smartTag w:uri="urn:schemas-microsoft-com:office:smarttags" w:element="PersonName">
        <w:r>
          <w:rPr>
            <w:rFonts w:ascii="Times New Roman" w:hAnsi="Times New Roman"/>
            <w:sz w:val="24"/>
          </w:rPr>
          <w:t>all</w:t>
        </w:r>
      </w:smartTag>
      <w:r>
        <w:rPr>
          <w:rFonts w:ascii="Times New Roman" w:hAnsi="Times New Roman"/>
          <w:sz w:val="24"/>
        </w:rPr>
        <w:t xml:space="preserve">y consisting of parents or guardians and minor children living at </w:t>
      </w:r>
      <w:smartTag w:uri="urn:schemas-microsoft-com:office:smarttags" w:element="PersonName">
        <w:r>
          <w:rPr>
            <w:rFonts w:ascii="Times New Roman" w:hAnsi="Times New Roman"/>
            <w:sz w:val="24"/>
          </w:rPr>
          <w:t>home</w:t>
        </w:r>
      </w:smartTag>
      <w:r>
        <w:rPr>
          <w:rFonts w:ascii="Times New Roman" w:hAnsi="Times New Roman"/>
          <w:sz w:val="24"/>
        </w:rPr>
        <w:t>;</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"Growth management," policies and procedures carried out by the state or entities of the state through zoning, planning, economic development, public education, and the regulation of construction which protect and enhance historical, economic, and social qualities of a community or region as change takes place;</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(9)  "Museum Collections Committee," a committee of three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citizens who meet at the request of the museum </w:t>
      </w:r>
      <w:smartTag w:uri="urn:schemas-microsoft-com:office:smarttags" w:element="PersonName">
        <w:r>
          <w:rPr>
            <w:rFonts w:ascii="Times New Roman" w:hAnsi="Times New Roman"/>
            <w:sz w:val="24"/>
          </w:rPr>
          <w:t>director</w:t>
        </w:r>
      </w:smartTag>
      <w:r>
        <w:rPr>
          <w:rFonts w:ascii="Times New Roman" w:hAnsi="Times New Roman"/>
          <w:sz w:val="24"/>
        </w:rPr>
        <w:t xml:space="preserve"> to make determinations on acquisitions with restrictions and deaccessions. The candidates to the committee are nominated by the museum </w:t>
      </w:r>
      <w:smartTag w:uri="urn:schemas-microsoft-com:office:smarttags" w:element="PersonName">
        <w:r>
          <w:rPr>
            <w:rFonts w:ascii="Times New Roman" w:hAnsi="Times New Roman"/>
            <w:sz w:val="24"/>
          </w:rPr>
          <w:t>director</w:t>
        </w:r>
      </w:smartTag>
      <w:r>
        <w:rPr>
          <w:rFonts w:ascii="Times New Roman" w:hAnsi="Times New Roman"/>
          <w:sz w:val="24"/>
        </w:rPr>
        <w:t xml:space="preserve"> and are appointed and serve at the pleasure of the South Dakota State Historical Society Board of Trustees;</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"Historical integrity," authentic structure, features, elements, artifacts, physical charac</w:t>
      </w:r>
      <w:smartTag w:uri="urn:schemas-microsoft-com:office:smarttags" w:element="PersonName">
        <w:r>
          <w:rPr>
            <w:rFonts w:ascii="Times New Roman" w:hAnsi="Times New Roman"/>
            <w:sz w:val="24"/>
          </w:rPr>
          <w:t>teri</w:t>
        </w:r>
      </w:smartTag>
      <w:r>
        <w:rPr>
          <w:rFonts w:ascii="Times New Roman" w:hAnsi="Times New Roman"/>
          <w:sz w:val="24"/>
        </w:rPr>
        <w:t>stics, or setting surviving from a property's period of historic significance which substantiate its identity as a genuine historical place;</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"National register," the national register of historic places as created by the National Historic Preservation Act of 1966, as amended to December 22, 2006, Pub. L. No. 89-665 (October 15, 1966);</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(12)  "Nonconstruction costs," expenditures for activities other than construction costs;</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(13)  "Permanent paper," acid-neutral or alkaline-based paper which meets or exceeds American National Standards Institute (ANSI) standard Z39.48 (1984) for permanent paper;</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(14)  "Project," an activity, permit, plan, or action, including restoration or rehabilitation, which affects or may affect the physical structure or physical setting of a historic property;</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(15)  "Publication," printed ma</w:t>
      </w:r>
      <w:smartTag w:uri="urn:schemas-microsoft-com:office:smarttags" w:element="PersonName">
        <w:r>
          <w:rPr>
            <w:rFonts w:ascii="Times New Roman" w:hAnsi="Times New Roman"/>
            <w:sz w:val="24"/>
          </w:rPr>
          <w:t>teri</w:t>
        </w:r>
      </w:smartTag>
      <w:r>
        <w:rPr>
          <w:rFonts w:ascii="Times New Roman" w:hAnsi="Times New Roman"/>
          <w:sz w:val="24"/>
        </w:rPr>
        <w:t>al produced by or through a state agency, office, board, commission, institution, court of record, or official which is intended for distribution outside the agency or office, regardless of production process;</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(16)  "State entity," an agency, political subdivision of the state, or instrumentality of state government, including the various state departments, commissions, boards, county governments, municipal governments, and school districts;</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(17)  "State register," the state register of historic places as provided for in SDCL 1-19A-5;</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(18)  "Tax certificate," a document is</w:t>
      </w:r>
      <w:smartTag w:uri="urn:schemas-microsoft-com:office:smarttags" w:element="PersonName">
        <w:r>
          <w:rPr>
            <w:rFonts w:ascii="Times New Roman" w:hAnsi="Times New Roman"/>
            <w:sz w:val="24"/>
          </w:rPr>
          <w:t>sue</w:t>
        </w:r>
      </w:smartTag>
      <w:r>
        <w:rPr>
          <w:rFonts w:ascii="Times New Roman" w:hAnsi="Times New Roman"/>
          <w:sz w:val="24"/>
        </w:rPr>
        <w:t>d by the board approving a project for tax moratorium under SDCL 1-19A-20;</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(19)  "Tax-certified property," historic property which has undergone a restoration or rehabilitation project certified by the board as meeting the conditions of SDCL 1-19A-20;</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(20)  "Visitor management," provisions for the protection, convenience, and information of visitors to a place of interest, including access, parking, orientation including historical information and experiences, and facilities; the reduction of physical, visual, or atmospheric effects of visitors on the special qualities of the place.</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239, effective July 9, 1990; 19 SDR 122, effective February 25, 1993; 20 SDR 114, effective January 23, 1994; 20 SDR 218, effective June 30, 1994; 21 SDR 50, effective September 21, 1994; 22 SDR 20, effective August 20, 1995; 28 SDR 182, effective July 10, 2002; 36 SDR 103, effective December 8, 2009.</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1-19A-5, 1-19A-29.</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1-19A-5 to 1-19A-29.</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Reference:</w:t>
      </w:r>
      <w:r>
        <w:rPr>
          <w:rFonts w:ascii="Times New Roman" w:hAnsi="Times New Roman"/>
          <w:sz w:val="24"/>
        </w:rPr>
        <w:t xml:space="preserve"> American National Standard for Information Sciences - Permanence of Paper for Printed Library Ma</w:t>
      </w:r>
      <w:smartTag w:uri="urn:schemas-microsoft-com:office:smarttags" w:element="PersonName">
        <w:r>
          <w:rPr>
            <w:rFonts w:ascii="Times New Roman" w:hAnsi="Times New Roman"/>
            <w:sz w:val="24"/>
          </w:rPr>
          <w:t>teri</w:t>
        </w:r>
      </w:smartTag>
      <w:r>
        <w:rPr>
          <w:rFonts w:ascii="Times New Roman" w:hAnsi="Times New Roman"/>
          <w:sz w:val="24"/>
        </w:rPr>
        <w:t xml:space="preserve">als ANSI Z39.48, 1984 edition, American National Standards Institute. Copies may be obtained from the American National Standards Institute, </w:t>
      </w:r>
      <w:smartTag w:uri="urn:schemas-microsoft-com:office:smarttags" w:element="address">
        <w:smartTag w:uri="urn:schemas-microsoft-com:office:smarttags" w:element="Street">
          <w:r>
            <w:rPr>
              <w:rFonts w:ascii="Times New Roman" w:hAnsi="Times New Roman"/>
              <w:sz w:val="24"/>
            </w:rPr>
            <w:t>11 West 42nd Street</w:t>
          </w:r>
        </w:smartTag>
        <w:r>
          <w:rPr>
            <w:rFonts w:ascii="Times New Roman" w:hAnsi="Times New Roman"/>
            <w:sz w:val="24"/>
          </w:rPr>
          <w:t xml:space="preserve">, </w:t>
        </w:r>
        <w:smartTag w:uri="urn:schemas-microsoft-com:office:smarttags" w:element="City">
          <w:r>
            <w:rPr>
              <w:rFonts w:ascii="Times New Roman" w:hAnsi="Times New Roman"/>
              <w:sz w:val="24"/>
            </w:rPr>
            <w:t>New York</w:t>
          </w:r>
        </w:smartTag>
        <w:r>
          <w:rPr>
            <w:rFonts w:ascii="Times New Roman" w:hAnsi="Times New Roman"/>
            <w:sz w:val="24"/>
          </w:rPr>
          <w:t xml:space="preserve">, </w:t>
        </w:r>
        <w:smartTag w:uri="urn:schemas-microsoft-com:office:smarttags" w:element="State">
          <w:r>
            <w:rPr>
              <w:rFonts w:ascii="Times New Roman" w:hAnsi="Times New Roman"/>
              <w:sz w:val="24"/>
            </w:rPr>
            <w:t>New York</w:t>
          </w:r>
        </w:smartTag>
        <w:r>
          <w:rPr>
            <w:rFonts w:ascii="Times New Roman" w:hAnsi="Times New Roman"/>
            <w:sz w:val="24"/>
          </w:rPr>
          <w:t xml:space="preserve"> </w:t>
        </w:r>
        <w:smartTag w:uri="urn:schemas-microsoft-com:office:smarttags" w:element="PostalCode">
          <w:r>
            <w:rPr>
              <w:rFonts w:ascii="Times New Roman" w:hAnsi="Times New Roman"/>
              <w:sz w:val="24"/>
            </w:rPr>
            <w:t>10036</w:t>
          </w:r>
        </w:smartTag>
      </w:smartTag>
      <w:r>
        <w:rPr>
          <w:rFonts w:ascii="Times New Roman" w:hAnsi="Times New Roman"/>
          <w:sz w:val="24"/>
        </w:rPr>
        <w:t>. Cost $22.</w:t>
      </w:r>
    </w:p>
    <w:p w:rsidR="00F05D9B" w:rsidRDefault="00F05D9B" w:rsidP="00A511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05D9B"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110F"/>
    <w:rsid w:val="006F660F"/>
    <w:rsid w:val="00A5110F"/>
    <w:rsid w:val="00CA70E5"/>
    <w:rsid w:val="00E23963"/>
    <w:rsid w:val="00F05D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0F"/>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768</Words>
  <Characters>4379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2009-12-07T21:23:00Z</dcterms:created>
  <dcterms:modified xsi:type="dcterms:W3CDTF">2009-12-07T21:24:00Z</dcterms:modified>
</cp:coreProperties>
</file>