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24:52:01:05.  Legal instruments of conveyance.</w:t>
      </w:r>
      <w:r>
        <w:rPr>
          <w:rFonts w:ascii="Times New Roman" w:hAnsi="Times New Roman"/>
          <w:sz w:val="24"/>
        </w:rPr>
        <w:t xml:space="preserve"> A legal instrument of conveyance that sets forth a complete description of the objects and the precise conditions of transfer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accompany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gifts and purchases to the museum. The seller or donor and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sign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conveyances.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maintain a copy of the conveyance with its registration records.</w:t>
      </w:r>
    </w:p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1-18C-12.</w:t>
      </w:r>
    </w:p>
    <w:p w:rsidR="001A66E0" w:rsidRDefault="001A66E0" w:rsidP="004144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66E0" w:rsidSect="001A66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A66E0"/>
    <w:rsid w:val="00213F8B"/>
    <w:rsid w:val="002331DF"/>
    <w:rsid w:val="002D6964"/>
    <w:rsid w:val="003F3E33"/>
    <w:rsid w:val="00414416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2004-07-19T22:36:00Z</dcterms:created>
  <dcterms:modified xsi:type="dcterms:W3CDTF">2004-07-19T22:36:00Z</dcterms:modified>
</cp:coreProperties>
</file>