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24:52:02:03.  Deaccessioning objects with restrictions.</w:t>
      </w:r>
      <w:r>
        <w:rPr>
          <w:rFonts w:ascii="Times New Roman" w:hAnsi="Times New Roman"/>
          <w:sz w:val="24"/>
        </w:rPr>
        <w:t xml:space="preserve"> When restrictions apply to an object being deaccessioned, the museum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act as follows:</w:t>
      </w: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Mandatory restrictions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strictly observed unless deviation from their terms is authorized by the donor or by a court of competent jurisdiction;</w:t>
      </w: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Objects to which precatory restrictions apply may be disposed of after efforts are made to comply with the restricting conditions.</w:t>
      </w: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D907BC" w:rsidRDefault="00D907BC" w:rsidP="009612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907BC" w:rsidSect="00D907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612CB"/>
    <w:rsid w:val="00A37C8E"/>
    <w:rsid w:val="00AA658A"/>
    <w:rsid w:val="00AC1B53"/>
    <w:rsid w:val="00BD2CC9"/>
    <w:rsid w:val="00C6577A"/>
    <w:rsid w:val="00C863A1"/>
    <w:rsid w:val="00CB7B64"/>
    <w:rsid w:val="00CE3E6F"/>
    <w:rsid w:val="00D907BC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2004-07-19T22:37:00Z</dcterms:created>
  <dcterms:modified xsi:type="dcterms:W3CDTF">2004-07-19T22:37:00Z</dcterms:modified>
</cp:coreProperties>
</file>