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24:52:03:06.  Reclamation of borrowed objects.</w:t>
      </w:r>
      <w:r>
        <w:rPr>
          <w:rFonts w:ascii="Times New Roman" w:hAnsi="Times New Roman"/>
          <w:sz w:val="24"/>
        </w:rPr>
        <w:t xml:space="preserve"> If someone other than the original lender attempts to reclaim a borrowed object, the claimant must provide written proof of ownership or proof that the claimant is the sole representative or legal heir of the lender.</w:t>
      </w:r>
    </w:p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560B57" w:rsidRDefault="00560B57" w:rsidP="00685B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0B57" w:rsidSect="00560B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60B57"/>
    <w:rsid w:val="006136E5"/>
    <w:rsid w:val="00634D90"/>
    <w:rsid w:val="00667DF8"/>
    <w:rsid w:val="00685BD4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2004-07-19T22:40:00Z</dcterms:created>
  <dcterms:modified xsi:type="dcterms:W3CDTF">2004-07-19T22:40:00Z</dcterms:modified>
</cp:coreProperties>
</file>